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№5-</w:t>
      </w:r>
      <w:r>
        <w:rPr>
          <w:rFonts w:ascii="Times New Roman" w:eastAsia="Times New Roman" w:hAnsi="Times New Roman" w:cs="Times New Roman"/>
        </w:rPr>
        <w:t>362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jc w:val="both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4 Нефтеюганского судебного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Постовалова Т.П.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и.о. мирового судьи судебного участка № 3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 судебного района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(628309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ХМАО-Югра, г. Нефтеюганск, 1 мкр-н, дом 30), рассмотрев в открытом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>дело об 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Львова Игоря Юрьевича, </w:t>
      </w:r>
      <w:r>
        <w:rPr>
          <w:rStyle w:val="cat-ExternalSystemDefinedgrp-39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6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работающего генеральным директором ООО «Инкомстрой», зарегистрированного и </w:t>
      </w:r>
      <w:r>
        <w:rPr>
          <w:rStyle w:val="cat-PassportDatagrp-27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37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3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15.33.2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both"/>
        <w:rPr>
          <w:sz w:val="10"/>
          <w:szCs w:val="10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Львов И.Ю.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генеральным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Инкомстрой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г. Нефтеюганске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адрес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организации: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Нефтеюганск,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Нефтеюганск, Проезд 5П, стр. 4/1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свои обязанности в нарушение пп.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1-3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 Федерального закона от 01.04.1996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системах обязательного пенсионного страхования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обязательного социального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>, несвоевременно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 ПУ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АСВ №3 УПУ и АСВ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ОСФР по ХМАО-Югре сведения по форме ЕФС-1 раздел 1, подразд</w:t>
      </w:r>
      <w:r>
        <w:rPr>
          <w:rFonts w:ascii="Times New Roman" w:eastAsia="Times New Roman" w:hAnsi="Times New Roman" w:cs="Times New Roman"/>
          <w:sz w:val="26"/>
          <w:szCs w:val="26"/>
        </w:rPr>
        <w:t>ел 1.</w:t>
      </w:r>
      <w:r>
        <w:rPr>
          <w:rFonts w:ascii="Times New Roman" w:eastAsia="Times New Roman" w:hAnsi="Times New Roman" w:cs="Times New Roman"/>
          <w:sz w:val="26"/>
          <w:szCs w:val="26"/>
        </w:rPr>
        <w:t>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42-х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 (обращение №</w:t>
      </w:r>
      <w:r>
        <w:rPr>
          <w:rFonts w:ascii="Times New Roman" w:eastAsia="Times New Roman" w:hAnsi="Times New Roman" w:cs="Times New Roman"/>
          <w:sz w:val="26"/>
          <w:szCs w:val="26"/>
        </w:rPr>
        <w:t>ЕФС-1-126-007844123 от 30.01.2026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 предоставления отчета ЕФС-1 раздел 1, подраздел 1.2 «сведения о страховом стаже»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eastAsia="Times New Roman" w:hAnsi="Times New Roman" w:cs="Times New Roman"/>
          <w:sz w:val="26"/>
          <w:szCs w:val="26"/>
        </w:rPr>
        <w:t>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 до 24 час. 00 мин.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Львов И.Ю.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судом о времени и месте рассмотрения дела надлежащим образом,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 причинах неявки суду не сообщил.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Львова И.Ю.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при</w:t>
      </w:r>
      <w:r>
        <w:rPr>
          <w:rFonts w:ascii="Times New Roman" w:eastAsia="Times New Roman" w:hAnsi="Times New Roman" w:cs="Times New Roman"/>
          <w:sz w:val="26"/>
          <w:szCs w:val="26"/>
        </w:rPr>
        <w:t>ходит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следующему.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Постановления Правления Пенсионного фонда Российской Федерации от 31.10.2022 № 245п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заполнения», а также 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 ст. 8 Федерального закона от 01.04.1996 № 27-ФЗ, страхователь представляет в органы Фонда сведения для индивидуального (персонифицированного) учета в составе единой формы сведений.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Единая форма сведений и порядок 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 Форматы единой формы сведений определяются Фондом.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пп. 1-3 п. 2 ст. 11 Федерального закона от 01.04.1996 № 27-ФЗ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поряд</w:t>
      </w:r>
      <w:r>
        <w:rPr>
          <w:rFonts w:ascii="Times New Roman" w:eastAsia="Times New Roman" w:hAnsi="Times New Roman" w:cs="Times New Roman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представления указанных сведений в форме электронного документа, страхователь представляет о каждо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выполнение работ (оказание услуг), договоры авторского заказа, договоры об отчуждени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исключительного права на произведения науки, литературы, искусства, издательские лицензионный договоры, лицензионные договоры о предоставлении права использования произведения науки литературы, искусства, в том числе договоры о передаче полномочий по управлению правами заключенные с организацией по управлению правами на коллективной основе) следующие сведения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страховой номер индивидуального лицевого счета;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фамилию, имя и отчество;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периоды работы (деятельности), в том числе периоды работы (деятельности), включаемые в ста</w:t>
      </w:r>
      <w:r>
        <w:rPr>
          <w:rFonts w:ascii="Times New Roman" w:eastAsia="Times New Roman" w:hAnsi="Times New Roman" w:cs="Times New Roman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определения права на досрочное назначение пенсии или на п</w:t>
      </w:r>
      <w:r>
        <w:rPr>
          <w:rFonts w:ascii="Times New Roman" w:eastAsia="Times New Roman" w:hAnsi="Times New Roman" w:cs="Times New Roman"/>
          <w:sz w:val="26"/>
          <w:szCs w:val="26"/>
        </w:rPr>
        <w:t>овышение фиксированной выплаты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пенсии (далее - форма ЕФС-1 раздел 1 подраздел 1.2).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3 ст. 11 Федерального закона от 01.04.1996 № 27-ФЗ,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форма ЕФС-1, раздел 1, подраздел </w:t>
      </w:r>
      <w:r>
        <w:rPr>
          <w:rFonts w:ascii="Times New Roman" w:eastAsia="Times New Roman" w:hAnsi="Times New Roman" w:cs="Times New Roman"/>
          <w:sz w:val="26"/>
          <w:szCs w:val="26"/>
        </w:rPr>
        <w:t>1.2 в отношении застрахованных лиц представляется страхователями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окончании календарного года, но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позднее 25-го числа месяца, следующего за отчетным периодом.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>Львов И.Ю.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генеральным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Инкомстрой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законом сроки </w:t>
      </w:r>
      <w:r>
        <w:rPr>
          <w:rFonts w:ascii="Times New Roman" w:eastAsia="Times New Roman" w:hAnsi="Times New Roman" w:cs="Times New Roman"/>
          <w:sz w:val="26"/>
          <w:szCs w:val="26"/>
        </w:rPr>
        <w:t>сведения по форме ЕФС-1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42-х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sz w:val="26"/>
          <w:szCs w:val="26"/>
        </w:rPr>
        <w:t>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срок до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предоставил. Указанные сведения представлены в ОСФР по ХМАО-Югре по телекоммуникационным каналам связи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30.01.2026 </w:t>
      </w:r>
      <w:r>
        <w:rPr>
          <w:rFonts w:ascii="Times New Roman" w:eastAsia="Times New Roman" w:hAnsi="Times New Roman" w:cs="Times New Roman"/>
          <w:sz w:val="26"/>
          <w:szCs w:val="26"/>
        </w:rPr>
        <w:t>(обращение №</w:t>
      </w:r>
      <w:r>
        <w:rPr>
          <w:rFonts w:ascii="Times New Roman" w:eastAsia="Times New Roman" w:hAnsi="Times New Roman" w:cs="Times New Roman"/>
          <w:sz w:val="26"/>
          <w:szCs w:val="26"/>
        </w:rPr>
        <w:t>ЕФС-</w:t>
      </w:r>
      <w:r>
        <w:rPr>
          <w:rStyle w:val="cat-UserDefinedgrp-41rplc-3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30.01.2026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 то есть позднее установленного срока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совершении вышеуказанных действий подтверждается исследованными судом: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Style w:val="cat-UserDefinedgrp-40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ЕГРЮЛ;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отчетностью по форме ЕФС-1, раздел 1, подраздел 1.2;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протоколом проверки отчетности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>
        <w:rPr>
          <w:rFonts w:ascii="Times New Roman" w:eastAsia="Times New Roman" w:hAnsi="Times New Roman" w:cs="Times New Roman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копией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Нефтеюганского судебного района ХМАО-Югры №5</w:t>
      </w:r>
      <w:r>
        <w:rPr>
          <w:rStyle w:val="cat-UserDefinedgrp-42rplc-4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z w:val="26"/>
          <w:szCs w:val="26"/>
        </w:rPr>
        <w:t>.11.20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которой </w:t>
      </w:r>
      <w:r>
        <w:rPr>
          <w:rFonts w:ascii="Times New Roman" w:eastAsia="Times New Roman" w:hAnsi="Times New Roman" w:cs="Times New Roman"/>
          <w:sz w:val="26"/>
          <w:szCs w:val="26"/>
        </w:rPr>
        <w:t>Львов И.Ю.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был привлечен к административной ответственности по ч. 1 ст. 15.33.2 КоАП РФ. Постановление вступило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.12.202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Fonts w:ascii="Times New Roman" w:eastAsia="Times New Roman" w:hAnsi="Times New Roman" w:cs="Times New Roman"/>
          <w:sz w:val="26"/>
          <w:szCs w:val="26"/>
        </w:rPr>
        <w:t>Львова И.Ю.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действия, а именно не своевременное предоставление отчета ЕФС-1,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нашли свое подтверждение.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Львова И.Ю.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квалифицирует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 ст. 15.33.2 КоАП РФ – как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за исключением случаев, предусмотренных частью 2 настоящей статьи.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Львова И.Ю.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Кодекса Российской Федерации об административных правонарушениях, мировой судья не усматривает.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Инкомстрой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Львова Игоря Юрьевича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15.33.2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500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пятьсот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Реквизиты для оплаты штрафа: </w:t>
      </w:r>
      <w:r>
        <w:rPr>
          <w:rFonts w:ascii="Times New Roman" w:eastAsia="Times New Roman" w:hAnsi="Times New Roman" w:cs="Times New Roman"/>
          <w:sz w:val="26"/>
          <w:szCs w:val="26"/>
        </w:rPr>
        <w:t>Наименование получателя платежа - УФК по Ханты-Мансийскому автономному округу - Югре (ОСФР по ХМАО - Югре, л/с 04874Ф87010)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получателя платежа - 8601002078 КПП получателя платежа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860101001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Счет получателя платежа (номер казначейского счета, Р/счет) - 03100643000000018700; Номер счета банка получателя (номер банковского счета, входящего в состав единого казначейского счета, Кор/счет)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банка получателя - Операционно-кассовый центр № 8 Уральского главного управления Центрального банка Российской Федерации//ОКЦ № 8 Уральского ГУ Банка России БИК банка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007162163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ОКТМО 71 874 000,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КБК79711601230060001140 УИН 79702700000000</w:t>
      </w:r>
      <w:r>
        <w:rPr>
          <w:rFonts w:ascii="Times New Roman" w:eastAsia="Times New Roman" w:hAnsi="Times New Roman" w:cs="Times New Roman"/>
          <w:sz w:val="26"/>
          <w:szCs w:val="26"/>
        </w:rPr>
        <w:t>397236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Нефтеюганский районный суд Ханты - Мансийского автономного округа - Югры с подачей апелляционной жалобы через мирового судью. В этот же срок постановление может быть опротестовано прокурором.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Т.П. Постовалова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9rplc-7">
    <w:name w:val="cat-ExternalSystemDefined grp-39 rplc-7"/>
    <w:basedOn w:val="DefaultParagraphFont"/>
  </w:style>
  <w:style w:type="character" w:customStyle="1" w:styleId="cat-PassportDatagrp-26rplc-8">
    <w:name w:val="cat-PassportData grp-26 rplc-8"/>
    <w:basedOn w:val="DefaultParagraphFont"/>
  </w:style>
  <w:style w:type="character" w:customStyle="1" w:styleId="cat-PassportDatagrp-27rplc-10">
    <w:name w:val="cat-PassportData grp-27 rplc-10"/>
    <w:basedOn w:val="DefaultParagraphFont"/>
  </w:style>
  <w:style w:type="character" w:customStyle="1" w:styleId="cat-ExternalSystemDefinedgrp-37rplc-11">
    <w:name w:val="cat-ExternalSystemDefined grp-37 rplc-11"/>
    <w:basedOn w:val="DefaultParagraphFont"/>
  </w:style>
  <w:style w:type="character" w:customStyle="1" w:styleId="cat-ExternalSystemDefinedgrp-38rplc-12">
    <w:name w:val="cat-ExternalSystemDefined grp-38 rplc-12"/>
    <w:basedOn w:val="DefaultParagraphFont"/>
  </w:style>
  <w:style w:type="character" w:customStyle="1" w:styleId="cat-UserDefinedgrp-41rplc-37">
    <w:name w:val="cat-UserDefined grp-41 rplc-37"/>
    <w:basedOn w:val="DefaultParagraphFont"/>
  </w:style>
  <w:style w:type="character" w:customStyle="1" w:styleId="cat-UserDefinedgrp-40rplc-40">
    <w:name w:val="cat-UserDefined grp-40 rplc-40"/>
    <w:basedOn w:val="DefaultParagraphFont"/>
  </w:style>
  <w:style w:type="character" w:customStyle="1" w:styleId="cat-UserDefinedgrp-42rplc-44">
    <w:name w:val="cat-UserDefined grp-42 rplc-44"/>
    <w:basedOn w:val="DefaultParagraphFont"/>
  </w:style>
  <w:style w:type="character" w:customStyle="1" w:styleId="cat-UserDefinedgrp-43rplc-64">
    <w:name w:val="cat-UserDefined grp-43 rplc-64"/>
    <w:basedOn w:val="DefaultParagraphFont"/>
  </w:style>
  <w:style w:type="character" w:customStyle="1" w:styleId="cat-UserDefinedgrp-44rplc-67">
    <w:name w:val="cat-UserDefined grp-44 rplc-6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192.168.50.125\justice2\judge_5\4.%20&#1050;&#1086;&#1040;&#1055;\6.11.2020\1746-&#1057;&#1084;&#1080;&#1088;&#1085;&#1086;&#1074;%20%20&#1095;.2%20&#1089;&#1090;.15.33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